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宋体" w:eastAsia="宋体"/>
          <w:color w:val="000000"/>
          <w:sz w:val="44"/>
          <w:szCs w:val="44"/>
        </w:rPr>
      </w:pPr>
      <w:bookmarkStart w:id="0" w:name="_GoBack"/>
      <w:bookmarkEnd w:id="0"/>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jc w:val="center"/>
              <w:rPr>
                <w:rFonts w:hint="eastAsia" w:hAnsi="宋体"/>
                <w:sz w:val="28"/>
                <w:szCs w:val="28"/>
                <w:lang w:eastAsia="zh-CN"/>
              </w:rPr>
            </w:pPr>
            <w:r>
              <w:rPr>
                <w:rFonts w:hint="eastAsia" w:ascii="宋体" w:cs="Times New Roman"/>
                <w:color w:val="000000"/>
                <w:sz w:val="28"/>
                <w:szCs w:val="28"/>
                <w:lang w:val="en-US" w:eastAsia="zh-CN"/>
              </w:rPr>
              <w:t>LSZHQ20230021</w:t>
            </w:r>
          </w:p>
        </w:tc>
        <w:tc>
          <w:tcPr>
            <w:tcW w:w="1489" w:type="dxa"/>
            <w:noWrap w:val="0"/>
            <w:vAlign w:val="center"/>
          </w:tcPr>
          <w:p>
            <w:pPr>
              <w:pStyle w:val="4"/>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添置果皮箱项目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4"/>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4"/>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包工包料包安装</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满足参数要求，外观无破损，漆面光滑，印刷字体清晰，安装到指定位置。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cs="宋体"/>
                <w:i w:val="0"/>
                <w:iCs w:val="0"/>
                <w:caps w:val="0"/>
                <w:color w:val="333333"/>
                <w:spacing w:val="0"/>
                <w:kern w:val="0"/>
                <w:sz w:val="18"/>
                <w:szCs w:val="18"/>
                <w:shd w:val="clear" w:color="auto" w:fill="FFFFFF"/>
                <w:lang w:val="en-US" w:eastAsia="zh-CN" w:bidi="ar"/>
              </w:rPr>
            </w:pPr>
            <w:r>
              <w:rPr>
                <w:rFonts w:hint="eastAsia" w:ascii="宋体" w:hAnsi="宋体" w:cs="宋体"/>
                <w:i w:val="0"/>
                <w:iCs w:val="0"/>
                <w:caps w:val="0"/>
                <w:color w:val="333333"/>
                <w:spacing w:val="0"/>
                <w:kern w:val="0"/>
                <w:sz w:val="18"/>
                <w:szCs w:val="18"/>
                <w:shd w:val="clear" w:color="auto" w:fill="FFFFFF"/>
                <w:lang w:val="en-US" w:eastAsia="zh-CN" w:bidi="ar"/>
              </w:rPr>
              <w:t>6.质保期：除自然不可抗力及人为故意损坏因素，箱体整体质保半年，门锁质保3个月。</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宋体" w:hAnsi="宋体" w:cs="Times New Roman"/>
                <w:sz w:val="18"/>
                <w:szCs w:val="18"/>
                <w:lang w:val="en-US" w:eastAsia="zh-CN"/>
              </w:rPr>
              <w:t>工程完工验收合格后付工程总额的百分之九十，剩余尾款待质保期满验收合格后一次性付清（无息）。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49715</w:t>
            </w:r>
            <w:r>
              <w:rPr>
                <w:rFonts w:hint="eastAsia" w:ascii="宋体" w:eastAsia="宋体"/>
                <w:b/>
                <w:bCs/>
                <w:color w:val="000000"/>
                <w:sz w:val="28"/>
                <w:szCs w:val="28"/>
                <w:u w:val="single"/>
                <w:lang w:val="en-US" w:eastAsia="zh-CN"/>
              </w:rPr>
              <w:t xml:space="preserve"> </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rPr>
          <w:rFonts w:hint="eastAsia"/>
        </w:rPr>
        <w:sectPr>
          <w:footerReference r:id="rId3" w:type="default"/>
          <w:pgSz w:w="11906" w:h="16838"/>
          <w:pgMar w:top="720" w:right="720" w:bottom="720" w:left="720" w:header="851" w:footer="992" w:gutter="0"/>
          <w:cols w:space="720" w:num="1"/>
          <w:docGrid w:type="lines" w:linePitch="312" w:charSpace="0"/>
        </w:sectPr>
      </w:pPr>
      <w:r>
        <w:rPr>
          <w:rFonts w:hint="eastAsia"/>
        </w:rPr>
        <w:t>连云港师范高等专科学校</w:t>
      </w:r>
      <w:r>
        <w:rPr>
          <w:rFonts w:hint="eastAsia"/>
          <w:lang w:eastAsia="zh-CN"/>
        </w:rPr>
        <w:t>后勤与基建管理处</w:t>
      </w:r>
      <w:r>
        <w:rPr>
          <w:rFonts w:hint="eastAsia"/>
        </w:rPr>
        <w:t>制</w:t>
      </w:r>
    </w:p>
    <w:tbl>
      <w:tblPr>
        <w:tblStyle w:val="6"/>
        <w:tblW w:w="14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77"/>
        <w:gridCol w:w="8700"/>
        <w:gridCol w:w="1281"/>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7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87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28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7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27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870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jc w:val="center"/>
        </w:trPr>
        <w:tc>
          <w:tcPr>
            <w:tcW w:w="32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cs="Times New Roman"/>
                <w:color w:val="000000"/>
                <w:sz w:val="28"/>
                <w:szCs w:val="28"/>
                <w:lang w:val="en-US" w:eastAsia="zh-CN"/>
              </w:rPr>
              <w:t>添置果皮箱项目</w:t>
            </w:r>
          </w:p>
        </w:tc>
        <w:tc>
          <w:tcPr>
            <w:tcW w:w="8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尺寸为宽90厘米，高92厘米，厚度36厘米，共计61个。</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材质：桶身国标0.8mm镀锌板，表面喷塑烤漆，内容丝网印刷，内胆为0.35mm厚镀锌板。</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61</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个</w:t>
            </w:r>
          </w:p>
        </w:tc>
      </w:tr>
    </w:tbl>
    <w:p/>
    <w:p>
      <w:r>
        <w:drawing>
          <wp:anchor distT="0" distB="0" distL="114300" distR="114300" simplePos="0" relativeHeight="251659264" behindDoc="1" locked="0" layoutInCell="1" allowOverlap="1">
            <wp:simplePos x="0" y="0"/>
            <wp:positionH relativeFrom="column">
              <wp:posOffset>2494280</wp:posOffset>
            </wp:positionH>
            <wp:positionV relativeFrom="paragraph">
              <wp:posOffset>321310</wp:posOffset>
            </wp:positionV>
            <wp:extent cx="5625465" cy="4997450"/>
            <wp:effectExtent l="0" t="0" r="1333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25465" cy="4997450"/>
                    </a:xfrm>
                    <a:prstGeom prst="rect">
                      <a:avLst/>
                    </a:prstGeom>
                    <a:noFill/>
                    <a:ln>
                      <a:noFill/>
                    </a:ln>
                  </pic:spPr>
                </pic:pic>
              </a:graphicData>
            </a:graphic>
          </wp:anchor>
        </w:drawing>
      </w:r>
    </w:p>
    <w:sectPr>
      <w:pgSz w:w="16838" w:h="11906" w:orient="landscape"/>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MTAyZTRiMzEyODg2MzIxY2YxMjBiNGM2Njk2YzkifQ=="/>
  </w:docVars>
  <w:rsids>
    <w:rsidRoot w:val="00000000"/>
    <w:rsid w:val="03D27075"/>
    <w:rsid w:val="08422300"/>
    <w:rsid w:val="10B65B76"/>
    <w:rsid w:val="11082F58"/>
    <w:rsid w:val="12A72B1B"/>
    <w:rsid w:val="15AF3720"/>
    <w:rsid w:val="23376CD7"/>
    <w:rsid w:val="25391703"/>
    <w:rsid w:val="295F29EA"/>
    <w:rsid w:val="2A2D285E"/>
    <w:rsid w:val="35F01CCD"/>
    <w:rsid w:val="36285813"/>
    <w:rsid w:val="3F833F3F"/>
    <w:rsid w:val="426978F2"/>
    <w:rsid w:val="42C9281D"/>
    <w:rsid w:val="54203CA6"/>
    <w:rsid w:val="58597148"/>
    <w:rsid w:val="635F3BB2"/>
    <w:rsid w:val="637C68CC"/>
    <w:rsid w:val="701F4705"/>
    <w:rsid w:val="712B46F0"/>
    <w:rsid w:val="7313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eastAsia="宋体"/>
      <w:sz w:val="21"/>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1317</Words>
  <Characters>1416</Characters>
  <Lines>0</Lines>
  <Paragraphs>0</Paragraphs>
  <TotalTime>8</TotalTime>
  <ScaleCrop>false</ScaleCrop>
  <LinksUpToDate>false</LinksUpToDate>
  <CharactersWithSpaces>1647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2023-05-09T09:06:00Z</dcterms:created>
  <dc:creator>Administrator</dc:creator>
  <cp:lastModifiedBy>Administrator</cp:lastModifiedBy>
  <dcterms:modified xsi:type="dcterms:W3CDTF">2023-07-11T07:22:26Z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5DDA2A497C1046ACBE73891735B00520_13</vt:lpwstr>
  </property>
</Properties>
</file>