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附件2：                      </w:t>
      </w:r>
      <w:r>
        <w:rPr>
          <w:rFonts w:hint="eastAsia"/>
          <w:sz w:val="44"/>
          <w:szCs w:val="44"/>
          <w:lang w:val="en-US" w:eastAsia="zh-CN"/>
        </w:rPr>
        <w:t>项目要求</w:t>
      </w:r>
    </w:p>
    <w:p>
      <w:pPr>
        <w:numPr>
          <w:ilvl w:val="0"/>
          <w:numId w:val="1"/>
        </w:num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项目清单（15天内完成）</w:t>
      </w:r>
    </w:p>
    <w:p>
      <w:pPr>
        <w:numPr>
          <w:ilvl w:val="0"/>
          <w:numId w:val="2"/>
        </w:numPr>
        <w:spacing w:line="560" w:lineRule="exact"/>
        <w:ind w:left="-30" w:leftChars="0" w:firstLine="240" w:firstLineChars="0"/>
        <w:rPr>
          <w:rFonts w:hint="eastAsia" w:ascii="仿宋" w:hAnsi="仿宋" w:eastAsia="仿宋" w:cs="仿宋"/>
          <w:b w:val="0"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马尼拉草皮（黑麦草混播）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铺设面积约为820平方米；</w:t>
      </w:r>
    </w:p>
    <w:p>
      <w:pPr>
        <w:numPr>
          <w:ilvl w:val="0"/>
          <w:numId w:val="2"/>
        </w:numPr>
        <w:spacing w:line="560" w:lineRule="exact"/>
        <w:ind w:left="-30" w:leftChars="0" w:firstLine="240" w:firstLineChars="0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红叶石楠球(高度100-120cm,蓬径100cm以上)5株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560" w:lineRule="exact"/>
        <w:ind w:left="-30" w:leftChars="0" w:firstLine="240" w:firstLineChars="0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红叶石楠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（高度80以上，蓬径40cm以上）22株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560" w:lineRule="exact"/>
        <w:ind w:left="-30" w:leftChars="0" w:firstLine="240" w:firstLineChars="0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女贞球（高度100-120cm,蓬径100cm以上）3株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560" w:lineRule="exact"/>
        <w:ind w:left="-30" w:leftChars="0" w:firstLine="240" w:firstLineChars="0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种植土回填：总面积600平方米内根据实际需要进行种植土换填，预估计120立方米；</w:t>
      </w:r>
    </w:p>
    <w:p>
      <w:pPr>
        <w:numPr>
          <w:ilvl w:val="0"/>
          <w:numId w:val="2"/>
        </w:numPr>
        <w:spacing w:line="560" w:lineRule="exact"/>
        <w:ind w:left="-30" w:leftChars="0" w:firstLine="240" w:firstLineChars="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场地平整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面积约为820平方米（清理后无碎石、杂草、垃圾，平整区域无明显高洼点，清运包处理现场所有垃圾）；</w:t>
      </w:r>
    </w:p>
    <w:p>
      <w:pPr>
        <w:numPr>
          <w:ilvl w:val="0"/>
          <w:numId w:val="1"/>
        </w:numPr>
        <w:spacing w:line="560" w:lineRule="exact"/>
        <w:ind w:firstLine="482" w:firstLineChars="200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项目要求</w:t>
      </w:r>
    </w:p>
    <w:p>
      <w:pPr>
        <w:numPr>
          <w:ilvl w:val="0"/>
          <w:numId w:val="3"/>
        </w:numPr>
        <w:spacing w:line="560" w:lineRule="exact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承包方式：上门服务，包工包料包售后；</w:t>
      </w:r>
    </w:p>
    <w:p>
      <w:pPr>
        <w:numPr>
          <w:ilvl w:val="0"/>
          <w:numId w:val="3"/>
        </w:numPr>
        <w:spacing w:line="560" w:lineRule="exact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项目报价为固定单价形式报价，按实际发生及采购人认可的工程量进行结算，结算依据：固定单价</w:t>
      </w:r>
      <w:r>
        <w:rPr>
          <w:rFonts w:hint="default" w:ascii="Arial" w:hAnsi="Arial" w:eastAsia="仿宋" w:cs="Arial"/>
          <w:b w:val="0"/>
          <w:bCs/>
          <w:color w:val="auto"/>
          <w:sz w:val="24"/>
          <w:szCs w:val="24"/>
          <w:lang w:val="en-US" w:eastAsia="zh-CN"/>
        </w:rPr>
        <w:t>×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实际发生及采购人认可的工程量；</w:t>
      </w:r>
    </w:p>
    <w:p>
      <w:pPr>
        <w:numPr>
          <w:ilvl w:val="0"/>
          <w:numId w:val="3"/>
        </w:numPr>
        <w:spacing w:line="560" w:lineRule="exact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服务配置：自备人员及完成全部内容的工具、耗材及车辆，如有大型机械需提前报备。   </w:t>
      </w:r>
    </w:p>
    <w:p>
      <w:pPr>
        <w:numPr>
          <w:ilvl w:val="0"/>
          <w:numId w:val="3"/>
        </w:numPr>
        <w:spacing w:line="560" w:lineRule="exact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人员安全：中标人全部人员的人身安全及财产安全均有中标人负责，如发生的纠纷或事故，由中标人承担全部责任及法律追责，如损坏采购人的设施，需照价赔偿。</w:t>
      </w:r>
    </w:p>
    <w:p>
      <w:pPr>
        <w:numPr>
          <w:ilvl w:val="0"/>
          <w:numId w:val="3"/>
        </w:numPr>
        <w:spacing w:line="560" w:lineRule="exact"/>
        <w:ind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绿植到场需经采购人确认品种、型号及数量后进行栽植，种植土及清运要求：</w:t>
      </w:r>
    </w:p>
    <w:p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草坪（马尼拉和黑麦草混播）面积约为820平方米，需保证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新铺草坪的草量达90%及以上，草坪色泽好，绿色，生命力强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；</w:t>
      </w:r>
    </w:p>
    <w:p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红叶石楠球5株：高度100-120cm,蓬径100cm以上；</w:t>
      </w:r>
    </w:p>
    <w:p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女贞球3株（高度100-120cm,蓬径100cm以上）；</w:t>
      </w:r>
    </w:p>
    <w:p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红叶石楠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22株（高度80以上，蓬径40cm以上）；</w:t>
      </w:r>
    </w:p>
    <w:p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种植土回填：总面积600平方米内根据实际需要进行种植土换填，预估计120立方米；</w:t>
      </w:r>
    </w:p>
    <w:p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场地平整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面积约为820平方米；</w:t>
      </w:r>
    </w:p>
    <w:p>
      <w:pPr>
        <w:numPr>
          <w:ilvl w:val="0"/>
          <w:numId w:val="4"/>
        </w:num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种植土需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保证植物后期生长，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如后期因为土质原因造成绿植死亡，需重新进行免费栽植或按采购人实际损失的金额进行赔付；</w:t>
      </w:r>
    </w:p>
    <w:p>
      <w:pPr>
        <w:numPr>
          <w:ilvl w:val="0"/>
          <w:numId w:val="4"/>
        </w:numPr>
        <w:spacing w:line="560" w:lineRule="exact"/>
        <w:ind w:firstLine="720" w:firstLineChars="300"/>
        <w:rPr>
          <w:rFonts w:hint="default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现场所有垃圾（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含自有部分）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并及时清运至校外包处理</w:t>
      </w: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，做到工完、料净、场清，恢复因该项目原因损坏的绿化、校园环境与道路设施等。</w:t>
      </w:r>
    </w:p>
    <w:p>
      <w:pPr>
        <w:spacing w:line="560" w:lineRule="exact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三、养护期及标准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1.绿化项目养护期：养护一年；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24"/>
          <w:szCs w:val="24"/>
          <w:lang w:val="en-US" w:eastAsia="zh-CN" w:bidi="ar-SA"/>
        </w:rPr>
        <w:t>2.养护标准：江苏省园林植物三级养护，含基肥，满足成活率百分之百，如有绿植死亡，需免费进行更换或扣除绿植和养护费。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60C32"/>
    <w:multiLevelType w:val="singleLevel"/>
    <w:tmpl w:val="C5360C3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EDF87E0"/>
    <w:multiLevelType w:val="singleLevel"/>
    <w:tmpl w:val="DEDF87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3FF640"/>
    <w:multiLevelType w:val="singleLevel"/>
    <w:tmpl w:val="063FF640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289F97F7"/>
    <w:multiLevelType w:val="singleLevel"/>
    <w:tmpl w:val="289F97F7"/>
    <w:lvl w:ilvl="0" w:tentative="0">
      <w:start w:val="1"/>
      <w:numFmt w:val="decimal"/>
      <w:suff w:val="nothing"/>
      <w:lvlText w:val="（%1）"/>
      <w:lvlJc w:val="left"/>
      <w:pPr>
        <w:ind w:left="-3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RmYmFiOGNkMmJjZjFlOGE4ZjlhOWE1NWU3ZDIifQ=="/>
  </w:docVars>
  <w:rsids>
    <w:rsidRoot w:val="00000000"/>
    <w:rsid w:val="11813838"/>
    <w:rsid w:val="6BF6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2023-11-28T08:53:07Z</dcterms:created>
  <dc:creator>Administrator</dc:creator>
  <cp:lastModifiedBy>马东璠</cp:lastModifiedBy>
  <dcterms:modified xsi:type="dcterms:W3CDTF">2023-11-28T08:54:23Z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09EF5D0FC4EF456BA7260ADC3BF76639_12</vt:lpwstr>
  </property>
</Properties>
</file>