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96B6A">
      <w:pPr>
        <w:pStyle w:val="2"/>
        <w:numPr>
          <w:ilvl w:val="0"/>
          <w:numId w:val="0"/>
        </w:numPr>
        <w:ind w:left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附件2：</w:t>
      </w:r>
    </w:p>
    <w:p w14:paraId="7DE7470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2" w:firstLineChars="200"/>
        <w:jc w:val="center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项目需求</w:t>
      </w:r>
    </w:p>
    <w:p w14:paraId="4205312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一、项目概况</w:t>
      </w:r>
    </w:p>
    <w:p w14:paraId="1362C9D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本次项目拟采购定制10台备用低压抽屉单元（原低压抽屉柜为2010年前投入使用，型号老旧），预算价48900元。要求定制的新抽屉单元与现有抽屉单元相匹配，保障配电系统运行的安全性、可靠性与可维护性。</w:t>
      </w:r>
    </w:p>
    <w:p w14:paraId="48A0DE5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二、低压抽屉单元明细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683"/>
        <w:gridCol w:w="734"/>
        <w:gridCol w:w="510"/>
        <w:gridCol w:w="1238"/>
        <w:gridCol w:w="1174"/>
        <w:gridCol w:w="3975"/>
      </w:tblGrid>
      <w:tr w14:paraId="7C6E7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7FAD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333B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规格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ADED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9EEE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7A4E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综合单价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D2FD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合价</w:t>
            </w: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7CF9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1724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DC2F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11AE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160A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21C9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02E9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12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9AD5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92D0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F888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抽屉单元低压断路器品牌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: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施耐德</w:t>
            </w:r>
          </w:p>
        </w:tc>
      </w:tr>
      <w:tr w14:paraId="14380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5BE9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C0A0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250A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BC56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A743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12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1D7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6396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AB3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F177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2B34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C128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400A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D8B2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8BAF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12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76A8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01C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FCD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7DB9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EA90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合计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D4F5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B335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3B94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7EBB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CE17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D72D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</w:tbl>
    <w:p w14:paraId="6A264718">
      <w:pPr>
        <w:pStyle w:val="2"/>
        <w:numPr>
          <w:ilvl w:val="0"/>
          <w:numId w:val="0"/>
        </w:numPr>
        <w:ind w:leftChars="0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备注：包含但不限于拆除原损坏低压抽屉单元及损坏配件（搬运至甲方指定地点）、安装新抽屉单元、插头、导轨、抽屉后壁、配件、线缆辅材、劳务费、管理费、利润、税金以及修理产生所有一切风险、责任和义务的费用等所有费用。</w:t>
      </w:r>
    </w:p>
    <w:p w14:paraId="7BCAFC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三、总体要求</w:t>
      </w:r>
    </w:p>
    <w:p w14:paraId="4633DD4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2" w:firstLineChars="200"/>
        <w:jc w:val="both"/>
        <w:textAlignment w:val="auto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1. 适配性要求：定制的抽出式单元必须与现场在用柜体完全匹配，实现原位互换、即插即用，并出具适配承诺函（加盖投标人公章，投标文件中提供，未提供废标）。</w:t>
      </w:r>
    </w:p>
    <w:p w14:paraId="0561E5F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现场勘察：建议投标人投标前到现场实地测量原单元的安装尺寸、一次插件位置、二次端子编号、联锁结构等关键参数；因尺寸、接口不符等造成的返工、延误及损失由供方承担全部责任。（联系人：郭老师，联系电话：13511567105）</w:t>
      </w:r>
    </w:p>
    <w:p w14:paraId="24BE434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 首件确认：定制产品批量制作前，供方应提供首件（或样机）到现场试装验证，确认插拔顺畅、联锁有效、一二次回路接触可靠后，方可批量制作。</w:t>
      </w:r>
    </w:p>
    <w:p w14:paraId="3013AE8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四、电气性能要求</w:t>
      </w:r>
    </w:p>
    <w:p w14:paraId="54560CC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 额定电压、额定电流、额定频率与原单元一致。</w:t>
      </w:r>
    </w:p>
    <w:p w14:paraId="48DD435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额定绝缘电压、额定冲击耐受电压、工频耐受电压满足 GB/T 7251.1 及原柜设计要求。</w:t>
      </w:r>
    </w:p>
    <w:p w14:paraId="73E19E5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 额定短时耐受电流（Icw）和峰值耐受电流（Ipk）不低于原单元设计值，与原系统短路容量相匹配。</w:t>
      </w:r>
    </w:p>
    <w:p w14:paraId="5C27CAE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4. 主回路保护电器（低压断路器）的框架电流、额定电流、极数、分断能力、脱扣器类型及整定范围与原单元一致或覆盖原整定值。</w:t>
      </w:r>
    </w:p>
    <w:p w14:paraId="599E752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5. 电流互感器、仪表、指示灯、按钮、转换开关等二次元件的规格、变比、精度等级与原单元一致，回路功能与原单元完全等效。</w:t>
      </w:r>
    </w:p>
    <w:p w14:paraId="553C9CE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五、结构与机械要求</w:t>
      </w:r>
    </w:p>
    <w:p w14:paraId="36C3074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 抽出单元的高度模数、宽度、深度与原单元完全一致。</w:t>
      </w:r>
    </w:p>
    <w:p w14:paraId="125C3BD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一次主回路接插件（动/静触头）的型式、安装位置、触头压力及镀层与原柜匹配，插拔力适中、接触可靠，各接触部位温升不超过标准限值。</w:t>
      </w:r>
    </w:p>
    <w:p w14:paraId="58AD1EE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 二次回路接插件的芯数、排列、端子编号与原柜完全对应，接线标识清晰。</w:t>
      </w:r>
    </w:p>
    <w:p w14:paraId="36BDA60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4. 机械联锁功能齐全：断路器处于合闸位置时单元不得抽出或推入；单元具有连接、试验、分离（隔离）三个位置及相应位置指示，并配有可靠的锁定（挂锁）装置。</w:t>
      </w:r>
    </w:p>
    <w:p w14:paraId="2231F70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5. 柜体（单元壳体）材质、钢板厚度、表面防腐处理工艺与原柜一致或优于原柜；防护等级不低于原柜。</w:t>
      </w:r>
    </w:p>
    <w:p w14:paraId="2CCBA63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6. 电气间隙与爬电距离满足 GB/T 7251.1 要求。</w:t>
      </w:r>
    </w:p>
    <w:p w14:paraId="0261997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六、执行标准</w:t>
      </w:r>
    </w:p>
    <w:p w14:paraId="258C7DD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产品应执行下列现行国家标准及行业标准（以最新有效版本为准）：</w:t>
      </w:r>
    </w:p>
    <w:p w14:paraId="4A8CEE7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 GB/T 7251.1《低压成套开关设备和控制设备 第1部分：总则》；</w:t>
      </w:r>
    </w:p>
    <w:p w14:paraId="64B0F8E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GB/T 14048 系列《低压开关设备和控制设备》；</w:t>
      </w:r>
    </w:p>
    <w:p w14:paraId="23A3BB8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 其他相关国家、行业标准。</w:t>
      </w:r>
    </w:p>
    <w:p w14:paraId="7B4CD6A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七、试验与调试</w:t>
      </w:r>
    </w:p>
    <w:p w14:paraId="381FD4C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（一）出厂试验</w:t>
      </w:r>
    </w:p>
    <w:p w14:paraId="6C9E250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 外观及接线检查、工频耐压试验、绝缘电阻测量、保护电路连续性（接地）验证；</w:t>
      </w:r>
    </w:p>
    <w:p w14:paraId="7CD2599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机械操作试验：抽插、联锁、锁定装置操作可靠；</w:t>
      </w:r>
    </w:p>
    <w:p w14:paraId="51C8445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 功能试验：通电模拟动作试验，模拟一次通流、二次回路动作及信号指示均正确。</w:t>
      </w:r>
    </w:p>
    <w:p w14:paraId="29E05C7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（二）现场调试</w:t>
      </w:r>
    </w:p>
    <w:p w14:paraId="2DA505B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 到柜试装：验证插拔顺畅、联锁有效、一二次接触良好；</w:t>
      </w:r>
    </w:p>
    <w:p w14:paraId="5573EAC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合、分闸动作可靠，仪表及信号指示正确。</w:t>
      </w:r>
    </w:p>
    <w:p w14:paraId="0C2941F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（三）随货资料与证明</w:t>
      </w:r>
    </w:p>
    <w:p w14:paraId="22EF9FD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 出厂试验报告、产品合格证；</w:t>
      </w:r>
    </w:p>
    <w:p w14:paraId="0ACF2ED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 主要元器件（含低压断路器）的出厂合格证，CCC 证书复印件（加盖供应商单位公章）。</w:t>
      </w:r>
    </w:p>
    <w:p w14:paraId="7220BDD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八、履约保证金</w:t>
      </w:r>
    </w:p>
    <w:p w14:paraId="2A42B3E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中标后7个工作日内缴纳合同金额的5%作为履约保证金，项目验收合格后自动转为质保金，质保期满后无息退还。</w:t>
      </w:r>
    </w:p>
    <w:p w14:paraId="7FC7940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九、付款</w:t>
      </w:r>
    </w:p>
    <w:p w14:paraId="02D238F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项目验收合格后付至合同价的100%。</w:t>
      </w:r>
    </w:p>
    <w:p w14:paraId="71E1987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十、质保期</w:t>
      </w:r>
    </w:p>
    <w:p w14:paraId="1F5DA89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质保期2年，自验收合格之日起计算，质保期内产品因制造质量或元器件质量出现故障，乙方负责免费维修、更换故障部件，接到甲方故障报修后，24小时内到达现场处理故障。</w:t>
      </w:r>
    </w:p>
    <w:p w14:paraId="486D30D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jc w:val="both"/>
        <w:textAlignment w:val="auto"/>
        <w:rPr>
          <w:rFonts w:hint="default"/>
          <w:sz w:val="30"/>
          <w:szCs w:val="30"/>
          <w:lang w:val="en-US" w:eastAsia="zh-CN"/>
        </w:rPr>
      </w:pPr>
    </w:p>
    <w:p w14:paraId="0DCFD56E">
      <w:bookmarkStart w:id="0" w:name="_GoBack"/>
      <w:bookmarkEnd w:id="0"/>
    </w:p>
    <w:sectPr>
      <w:pgSz w:w="11906" w:h="16838"/>
      <w:pgMar w:top="340" w:right="850" w:bottom="283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B2E57"/>
    <w:rsid w:val="655B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2026-10-07T07:17:00Z</dcterms:created>
  <dc:creator>原来。</dc:creator>
  <cp:lastModifiedBy>原来。</cp:lastModifiedBy>
  <dcterms:modified xsi:type="dcterms:W3CDTF">2026-10-07T07:18:23Z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BA37648B52D7497885D32B813B863A13_11</vt:lpwstr>
  </property>
  <property fmtid="{D5CDD505-2E9C-101B-9397-08002B2CF9AE}" pid="4" name="KSOTemplateDocerSaveRecord">
    <vt:lpwstr>eyJoZGlkIjoiMGFkZjNhMTQyMzQzM2U3MDM2YTc0ZjVlNzhmZTBmMGMiLCJ1c2VySWQiOiI0MjQ2MTM5MjAifQ==</vt:lpwstr>
  </property>
</Properties>
</file>