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8AE6" w14:textId="77777777" w:rsidR="00955CFD" w:rsidRDefault="00955CFD" w:rsidP="00955CFD">
      <w:pPr>
        <w:spacing w:line="400" w:lineRule="exact"/>
        <w:ind w:firstLineChars="200" w:firstLine="640"/>
        <w:jc w:val="center"/>
        <w:rPr>
          <w:rFonts w:ascii="宋体" w:hint="eastAsia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连云港师范高等专科学校后勤与基建管理处报价单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1775"/>
        <w:gridCol w:w="1417"/>
        <w:gridCol w:w="4880"/>
      </w:tblGrid>
      <w:tr w:rsidR="00955CFD" w14:paraId="729A0FA4" w14:textId="77777777" w:rsidTr="00955CFD">
        <w:trPr>
          <w:trHeight w:val="90"/>
          <w:jc w:val="center"/>
        </w:trPr>
        <w:tc>
          <w:tcPr>
            <w:tcW w:w="2048" w:type="dxa"/>
            <w:vAlign w:val="center"/>
          </w:tcPr>
          <w:p w14:paraId="0D4E9869" w14:textId="77777777" w:rsidR="00955CFD" w:rsidRDefault="00955CFD" w:rsidP="00C5228F">
            <w:pPr>
              <w:spacing w:line="400" w:lineRule="exact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775" w:type="dxa"/>
            <w:vAlign w:val="center"/>
          </w:tcPr>
          <w:p w14:paraId="1B39BB8E" w14:textId="77777777" w:rsidR="00955CFD" w:rsidRDefault="00955CFD" w:rsidP="00C5228F">
            <w:pPr>
              <w:spacing w:line="400" w:lineRule="exact"/>
              <w:jc w:val="center"/>
              <w:rPr>
                <w:rFonts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DCEE09" w14:textId="77777777" w:rsidR="00955CFD" w:rsidRDefault="00955CFD" w:rsidP="00C5228F">
            <w:pPr>
              <w:pStyle w:val="a5"/>
              <w:spacing w:line="400" w:lineRule="exact"/>
              <w:jc w:val="center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4880" w:type="dxa"/>
            <w:vAlign w:val="center"/>
          </w:tcPr>
          <w:p w14:paraId="06A492A2" w14:textId="77777777" w:rsidR="00955CFD" w:rsidRDefault="00955CFD" w:rsidP="00C5228F">
            <w:pPr>
              <w:spacing w:line="400" w:lineRule="exact"/>
              <w:jc w:val="center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学生食堂</w:t>
            </w:r>
            <w:proofErr w:type="gramStart"/>
            <w:r>
              <w:rPr>
                <w:rFonts w:hAnsi="宋体" w:hint="eastAsia"/>
                <w:sz w:val="28"/>
                <w:szCs w:val="28"/>
              </w:rPr>
              <w:t>大宗食材供应</w:t>
            </w:r>
            <w:proofErr w:type="gramEnd"/>
            <w:r>
              <w:rPr>
                <w:rFonts w:hAnsi="宋体" w:hint="eastAsia"/>
                <w:sz w:val="28"/>
                <w:szCs w:val="28"/>
              </w:rPr>
              <w:t>项目（鸡蛋）</w:t>
            </w:r>
          </w:p>
        </w:tc>
      </w:tr>
      <w:tr w:rsidR="00955CFD" w14:paraId="59D31FBA" w14:textId="77777777" w:rsidTr="00C5228F">
        <w:trPr>
          <w:trHeight w:val="90"/>
          <w:jc w:val="center"/>
        </w:trPr>
        <w:tc>
          <w:tcPr>
            <w:tcW w:w="2048" w:type="dxa"/>
            <w:vAlign w:val="center"/>
          </w:tcPr>
          <w:p w14:paraId="1B56E8A9" w14:textId="77777777" w:rsidR="00955CFD" w:rsidRDefault="00955CFD" w:rsidP="00C5228F">
            <w:pPr>
              <w:spacing w:line="400" w:lineRule="exact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采购方</w:t>
            </w:r>
          </w:p>
        </w:tc>
        <w:tc>
          <w:tcPr>
            <w:tcW w:w="8072" w:type="dxa"/>
            <w:gridSpan w:val="3"/>
            <w:vAlign w:val="center"/>
          </w:tcPr>
          <w:p w14:paraId="70286C64" w14:textId="77777777" w:rsidR="00955CFD" w:rsidRDefault="00955CFD" w:rsidP="00C5228F">
            <w:pPr>
              <w:pStyle w:val="a5"/>
              <w:spacing w:line="400" w:lineRule="exact"/>
              <w:jc w:val="center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连云港师范高等专科学校</w:t>
            </w:r>
          </w:p>
        </w:tc>
      </w:tr>
      <w:tr w:rsidR="00955CFD" w14:paraId="4FE3E324" w14:textId="77777777" w:rsidTr="00C5228F">
        <w:trPr>
          <w:trHeight w:val="90"/>
          <w:jc w:val="center"/>
        </w:trPr>
        <w:tc>
          <w:tcPr>
            <w:tcW w:w="2048" w:type="dxa"/>
            <w:vAlign w:val="center"/>
          </w:tcPr>
          <w:p w14:paraId="137515E3" w14:textId="77777777" w:rsidR="00955CFD" w:rsidRDefault="00955CFD" w:rsidP="00C5228F">
            <w:pPr>
              <w:spacing w:line="400" w:lineRule="exact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供应商</w:t>
            </w:r>
          </w:p>
        </w:tc>
        <w:tc>
          <w:tcPr>
            <w:tcW w:w="8072" w:type="dxa"/>
            <w:gridSpan w:val="3"/>
            <w:vAlign w:val="center"/>
          </w:tcPr>
          <w:p w14:paraId="0DD56DD9" w14:textId="77777777" w:rsidR="00955CFD" w:rsidRDefault="00955CFD" w:rsidP="00C5228F">
            <w:pPr>
              <w:spacing w:line="400" w:lineRule="exact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955CFD" w14:paraId="31083CA3" w14:textId="77777777" w:rsidTr="00955CFD">
        <w:trPr>
          <w:trHeight w:val="308"/>
          <w:jc w:val="center"/>
        </w:trPr>
        <w:tc>
          <w:tcPr>
            <w:tcW w:w="2048" w:type="dxa"/>
            <w:vAlign w:val="center"/>
          </w:tcPr>
          <w:p w14:paraId="748DB697" w14:textId="77777777" w:rsidR="00955CFD" w:rsidRDefault="00955CFD" w:rsidP="00C5228F">
            <w:pPr>
              <w:spacing w:line="400" w:lineRule="exact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供应商联系人</w:t>
            </w:r>
          </w:p>
        </w:tc>
        <w:tc>
          <w:tcPr>
            <w:tcW w:w="1775" w:type="dxa"/>
            <w:vAlign w:val="center"/>
          </w:tcPr>
          <w:p w14:paraId="7BA2A8E0" w14:textId="77777777" w:rsidR="00955CFD" w:rsidRDefault="00955CFD" w:rsidP="00C5228F">
            <w:pPr>
              <w:spacing w:line="400" w:lineRule="exact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359A7A" w14:textId="77777777" w:rsidR="00955CFD" w:rsidRDefault="00955CFD" w:rsidP="00C5228F">
            <w:pPr>
              <w:spacing w:line="400" w:lineRule="exact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880" w:type="dxa"/>
            <w:vAlign w:val="center"/>
          </w:tcPr>
          <w:p w14:paraId="657412F5" w14:textId="77777777" w:rsidR="00955CFD" w:rsidRDefault="00955CFD" w:rsidP="00C5228F">
            <w:pPr>
              <w:spacing w:line="400" w:lineRule="exact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</w:p>
        </w:tc>
      </w:tr>
      <w:tr w:rsidR="00955CFD" w14:paraId="038ABD2B" w14:textId="77777777" w:rsidTr="00955CFD">
        <w:trPr>
          <w:trHeight w:val="8581"/>
          <w:jc w:val="center"/>
        </w:trPr>
        <w:tc>
          <w:tcPr>
            <w:tcW w:w="2048" w:type="dxa"/>
            <w:vAlign w:val="center"/>
          </w:tcPr>
          <w:p w14:paraId="240B07D1" w14:textId="77777777" w:rsidR="00955CFD" w:rsidRDefault="00955CFD" w:rsidP="00C5228F">
            <w:pPr>
              <w:pStyle w:val="a5"/>
              <w:spacing w:line="4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询价内容</w:t>
            </w:r>
          </w:p>
        </w:tc>
        <w:tc>
          <w:tcPr>
            <w:tcW w:w="8072" w:type="dxa"/>
            <w:gridSpan w:val="3"/>
            <w:shd w:val="clear" w:color="auto" w:fill="auto"/>
            <w:vAlign w:val="center"/>
          </w:tcPr>
          <w:p w14:paraId="5637A528" w14:textId="77777777" w:rsidR="00955CFD" w:rsidRPr="00033009" w:rsidRDefault="00955CFD" w:rsidP="00C5228F">
            <w:pPr>
              <w:spacing w:line="400" w:lineRule="exact"/>
              <w:contextualSpacing/>
              <w:rPr>
                <w:rFonts w:ascii="Times New Roman" w:eastAsia="仿宋" w:hAnsi="Times New Roman" w:cs="Times New Roman" w:hint="eastAsia"/>
                <w:bCs/>
                <w:sz w:val="22"/>
              </w:rPr>
            </w:pPr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1.</w:t>
            </w:r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供货期限：从开始供货之日起，两周，</w:t>
            </w:r>
            <w:proofErr w:type="gramStart"/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试供期主要</w:t>
            </w:r>
            <w:proofErr w:type="gramEnd"/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考查中标单位的供货能力和供货质量；首次供货期为自</w:t>
            </w:r>
            <w:proofErr w:type="gramStart"/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试供期结束</w:t>
            </w:r>
            <w:proofErr w:type="gramEnd"/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起一年。首次供货期满后如中标方在价格、质量等方面能充分满足校方食堂需要，则可延长供货期一年。</w:t>
            </w:r>
          </w:p>
          <w:p w14:paraId="2FC7CD45" w14:textId="77777777" w:rsidR="00955CFD" w:rsidRPr="00033009" w:rsidRDefault="00955CFD" w:rsidP="00C5228F">
            <w:pPr>
              <w:spacing w:line="400" w:lineRule="exact"/>
              <w:contextualSpacing/>
              <w:rPr>
                <w:rFonts w:ascii="Times New Roman" w:eastAsia="仿宋" w:hAnsi="Times New Roman" w:cs="Times New Roman" w:hint="eastAsia"/>
                <w:bCs/>
                <w:sz w:val="22"/>
              </w:rPr>
            </w:pPr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2.</w:t>
            </w:r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供货地点：连云港师范高等专科学校学生食堂，采购人指定时间内配送到指定地点并按要求摆放整齐。</w:t>
            </w:r>
          </w:p>
          <w:p w14:paraId="1F1A8C76" w14:textId="77777777" w:rsidR="00955CFD" w:rsidRPr="00033009" w:rsidRDefault="00955CFD" w:rsidP="00C5228F">
            <w:pPr>
              <w:spacing w:line="400" w:lineRule="exact"/>
              <w:contextualSpacing/>
              <w:rPr>
                <w:rFonts w:ascii="Times New Roman" w:eastAsia="仿宋" w:hAnsi="Times New Roman" w:cs="Times New Roman" w:hint="eastAsia"/>
                <w:bCs/>
                <w:sz w:val="22"/>
              </w:rPr>
            </w:pPr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3.</w:t>
            </w:r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供货要求：乙方负责配送供应物资到甲方指定地点，配合甲方验收，验收合格后卸货到甲方指定位置并按要求摆放整齐。</w:t>
            </w:r>
          </w:p>
          <w:p w14:paraId="588B4DC7" w14:textId="77777777" w:rsidR="00955CFD" w:rsidRPr="00033009" w:rsidRDefault="00955CFD" w:rsidP="00C5228F">
            <w:pPr>
              <w:pStyle w:val="a3"/>
              <w:spacing w:line="400" w:lineRule="exact"/>
              <w:rPr>
                <w:rFonts w:ascii="Times New Roman" w:eastAsia="仿宋" w:hAnsi="Times New Roman" w:hint="eastAsia"/>
                <w:b w:val="0"/>
                <w:bCs/>
                <w:spacing w:val="0"/>
                <w:sz w:val="22"/>
                <w:szCs w:val="24"/>
              </w:rPr>
            </w:pPr>
            <w:r w:rsidRPr="00033009">
              <w:rPr>
                <w:rFonts w:ascii="Times New Roman" w:eastAsia="仿宋" w:hAnsi="Times New Roman" w:hint="eastAsia"/>
                <w:b w:val="0"/>
                <w:bCs/>
                <w:spacing w:val="0"/>
                <w:sz w:val="22"/>
                <w:szCs w:val="24"/>
              </w:rPr>
              <w:t>4.</w:t>
            </w:r>
            <w:r w:rsidRPr="00033009">
              <w:rPr>
                <w:rFonts w:ascii="Times New Roman" w:eastAsia="仿宋" w:hAnsi="Times New Roman" w:hint="eastAsia"/>
                <w:b w:val="0"/>
                <w:bCs/>
                <w:spacing w:val="0"/>
                <w:sz w:val="22"/>
                <w:szCs w:val="24"/>
              </w:rPr>
              <w:t>付款方式：每月一结，甲方、乙方确认当月货款后，乙方提供正规机</w:t>
            </w:r>
            <w:proofErr w:type="gramStart"/>
            <w:r w:rsidRPr="00033009">
              <w:rPr>
                <w:rFonts w:ascii="Times New Roman" w:eastAsia="仿宋" w:hAnsi="Times New Roman" w:hint="eastAsia"/>
                <w:b w:val="0"/>
                <w:bCs/>
                <w:spacing w:val="0"/>
                <w:sz w:val="22"/>
                <w:szCs w:val="24"/>
              </w:rPr>
              <w:t>打税收</w:t>
            </w:r>
            <w:proofErr w:type="gramEnd"/>
            <w:r w:rsidRPr="00033009">
              <w:rPr>
                <w:rFonts w:ascii="Times New Roman" w:eastAsia="仿宋" w:hAnsi="Times New Roman" w:hint="eastAsia"/>
                <w:b w:val="0"/>
                <w:bCs/>
                <w:spacing w:val="0"/>
                <w:sz w:val="22"/>
                <w:szCs w:val="24"/>
              </w:rPr>
              <w:t>发票，甲方负责于乙方递交发票的一个月内结算，如遇签字流程不顺畅等客观原因造成的延误，甲方不承担任何责任。</w:t>
            </w:r>
          </w:p>
          <w:p w14:paraId="7333ACFF" w14:textId="77777777" w:rsidR="00955CFD" w:rsidRPr="00033009" w:rsidRDefault="00955CFD" w:rsidP="00C5228F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 w:hint="eastAsia"/>
                <w:bCs/>
                <w:sz w:val="22"/>
              </w:rPr>
            </w:pPr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5</w:t>
            </w:r>
            <w:r w:rsidRPr="00033009">
              <w:rPr>
                <w:rFonts w:ascii="Times New Roman" w:eastAsia="仿宋" w:hAnsi="Times New Roman" w:cs="Times New Roman" w:hint="eastAsia"/>
                <w:bCs/>
                <w:sz w:val="22"/>
              </w:rPr>
              <w:t>、</w:t>
            </w:r>
            <w:r w:rsidRPr="00033009">
              <w:rPr>
                <w:rFonts w:ascii="Times New Roman" w:eastAsia="仿宋" w:hAnsi="Times New Roman" w:cs="Times New Roman"/>
                <w:bCs/>
                <w:sz w:val="22"/>
              </w:rPr>
              <w:t>预算金额：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鸡蛋以合同签订日期为准，价格调整每周一次，即浮动后的新价格执行周期为一周。以开标日当天连云港市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发改委官网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公布的港城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E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价通公示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栏海州区鸡蛋价格作为浮动依据，每周五为价格登记日，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当登记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日当天连云港市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发改委官网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公布的海州区鸡蛋价格超过开标日价格的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5%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时，从价格登记日的次周（星期一）开始，采购价格在中标价的基础上同幅度上涨；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当登记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日当天连云港市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发改委官网</w:t>
            </w:r>
            <w:proofErr w:type="gramEnd"/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公布的海州区鸡蛋价格低于开标日价格的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5%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时，从价格登记日的次周（星期一）开始，采购价格在中标价的基础上同幅度下跌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;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价格波动幅度不超过开标日价格的上下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5%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（含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5%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）时，不进行价格调整。执行新价格将不再另签合同。</w:t>
            </w:r>
          </w:p>
          <w:p w14:paraId="556901ED" w14:textId="77777777" w:rsidR="00955CFD" w:rsidRDefault="00955CFD" w:rsidP="00C5228F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6.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验收标准：鸡蛋类货物乙方应保证所供鸡蛋质量符合国家相关标准，确保鸡蛋新鲜、无破损。每框鸡蛋破损率不得超过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5%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，破损率超过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5%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</w:rPr>
              <w:t>的，乙方应按照破损鸡蛋的数量，按照合同约定的单价进行赔偿或补货。</w:t>
            </w:r>
          </w:p>
          <w:p w14:paraId="2080AD72" w14:textId="7D328131" w:rsidR="00033009" w:rsidRPr="00897578" w:rsidRDefault="00033009" w:rsidP="00C5228F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 w:hint="eastAsia"/>
                <w:b/>
                <w:sz w:val="22"/>
              </w:rPr>
            </w:pPr>
            <w:r w:rsidRPr="00897578">
              <w:rPr>
                <w:rFonts w:ascii="Times New Roman" w:eastAsia="仿宋" w:hAnsi="Times New Roman" w:cs="Times New Roman" w:hint="eastAsia"/>
                <w:b/>
                <w:sz w:val="22"/>
              </w:rPr>
              <w:t>7.</w:t>
            </w:r>
            <w:r w:rsidRPr="00897578">
              <w:rPr>
                <w:rFonts w:ascii="Times New Roman" w:eastAsia="仿宋" w:hAnsi="Times New Roman" w:cs="Times New Roman" w:hint="eastAsia"/>
                <w:b/>
                <w:sz w:val="22"/>
              </w:rPr>
              <w:t>履约保证金：叁万元整，合同期满如无违约行为无息全额返还。</w:t>
            </w:r>
          </w:p>
        </w:tc>
      </w:tr>
      <w:tr w:rsidR="00955CFD" w14:paraId="79E0AE1D" w14:textId="77777777" w:rsidTr="00897578">
        <w:trPr>
          <w:trHeight w:val="2185"/>
          <w:jc w:val="center"/>
        </w:trPr>
        <w:tc>
          <w:tcPr>
            <w:tcW w:w="2048" w:type="dxa"/>
            <w:vAlign w:val="center"/>
          </w:tcPr>
          <w:p w14:paraId="7C87CA6C" w14:textId="77777777" w:rsidR="00955CFD" w:rsidRDefault="00955CFD" w:rsidP="00C5228F">
            <w:pPr>
              <w:spacing w:line="400" w:lineRule="exact"/>
              <w:jc w:val="center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供应商报价</w:t>
            </w:r>
          </w:p>
        </w:tc>
        <w:tc>
          <w:tcPr>
            <w:tcW w:w="8072" w:type="dxa"/>
            <w:gridSpan w:val="3"/>
            <w:shd w:val="clear" w:color="auto" w:fill="auto"/>
            <w:vAlign w:val="center"/>
          </w:tcPr>
          <w:p w14:paraId="006D8D18" w14:textId="77777777" w:rsidR="00955CFD" w:rsidRPr="00955CFD" w:rsidRDefault="00955CFD" w:rsidP="00897578">
            <w:pPr>
              <w:pStyle w:val="a5"/>
              <w:spacing w:line="276" w:lineRule="auto"/>
            </w:pPr>
            <w:r w:rsidRPr="00955CFD">
              <w:rPr>
                <w:rFonts w:hint="eastAsia"/>
              </w:rPr>
              <w:t>本次报价为供应</w:t>
            </w:r>
            <w:proofErr w:type="gramStart"/>
            <w:r w:rsidRPr="00955CFD">
              <w:rPr>
                <w:rFonts w:hint="eastAsia"/>
              </w:rPr>
              <w:t>商唯一</w:t>
            </w:r>
            <w:proofErr w:type="gramEnd"/>
            <w:r w:rsidRPr="00955CFD">
              <w:rPr>
                <w:rFonts w:hint="eastAsia"/>
              </w:rPr>
              <w:t>报价，采用最低价中标法。</w:t>
            </w:r>
          </w:p>
          <w:p w14:paraId="43BAA594" w14:textId="77777777" w:rsidR="00955CFD" w:rsidRDefault="00955CFD" w:rsidP="00897578">
            <w:pPr>
              <w:pStyle w:val="a5"/>
              <w:spacing w:line="276" w:lineRule="auto"/>
              <w:rPr>
                <w:rFonts w:cs="宋体"/>
                <w:b/>
                <w:bCs/>
              </w:rPr>
            </w:pPr>
            <w:r w:rsidRPr="00955CFD">
              <w:rPr>
                <w:rFonts w:hint="eastAsia"/>
              </w:rPr>
              <w:t>报价（大写）：</w:t>
            </w:r>
            <w:r w:rsidRPr="00955CFD">
              <w:rPr>
                <w:rFonts w:hint="eastAsia"/>
                <w:u w:val="single"/>
              </w:rPr>
              <w:t xml:space="preserve">        </w:t>
            </w:r>
            <w:r w:rsidRPr="00955CFD">
              <w:rPr>
                <w:rFonts w:hint="eastAsia"/>
                <w:u w:val="single"/>
              </w:rPr>
              <w:t>（元</w:t>
            </w:r>
            <w:r w:rsidRPr="00955CFD">
              <w:rPr>
                <w:rFonts w:hint="eastAsia"/>
                <w:u w:val="single"/>
              </w:rPr>
              <w:t>/</w:t>
            </w:r>
            <w:r w:rsidRPr="00955CFD">
              <w:rPr>
                <w:rFonts w:hint="eastAsia"/>
                <w:u w:val="single"/>
              </w:rPr>
              <w:t>斤）</w:t>
            </w:r>
            <w:r w:rsidRPr="00955CFD">
              <w:rPr>
                <w:rFonts w:hint="eastAsia"/>
                <w:u w:val="single"/>
              </w:rPr>
              <w:t xml:space="preserve"> </w:t>
            </w:r>
            <w:r w:rsidRPr="00955CFD">
              <w:rPr>
                <w:rFonts w:hint="eastAsia"/>
              </w:rPr>
              <w:t>，（小写）：</w:t>
            </w:r>
            <w:r w:rsidRPr="00955CFD">
              <w:rPr>
                <w:rFonts w:hint="eastAsia"/>
              </w:rPr>
              <w:t xml:space="preserve"> </w:t>
            </w:r>
            <w:r w:rsidRPr="00955CFD">
              <w:rPr>
                <w:rFonts w:hint="eastAsia"/>
                <w:u w:val="single"/>
              </w:rPr>
              <w:t xml:space="preserve">    </w:t>
            </w:r>
            <w:r w:rsidRPr="00955CFD">
              <w:rPr>
                <w:rFonts w:hint="eastAsia"/>
                <w:u w:val="single"/>
              </w:rPr>
              <w:t>（元</w:t>
            </w:r>
            <w:r w:rsidRPr="00955CFD">
              <w:rPr>
                <w:rFonts w:hint="eastAsia"/>
                <w:u w:val="single"/>
              </w:rPr>
              <w:t>/</w:t>
            </w:r>
            <w:r w:rsidRPr="00955CFD">
              <w:rPr>
                <w:rFonts w:hint="eastAsia"/>
                <w:u w:val="single"/>
              </w:rPr>
              <w:t>斤）</w:t>
            </w:r>
            <w:r w:rsidRPr="00955CFD">
              <w:rPr>
                <w:rFonts w:hint="eastAsia"/>
                <w:u w:val="single"/>
              </w:rPr>
              <w:t xml:space="preserve"> </w:t>
            </w:r>
            <w:r w:rsidRPr="00955CFD">
              <w:rPr>
                <w:rFonts w:hint="eastAsia"/>
              </w:rPr>
              <w:t>。</w:t>
            </w:r>
            <w:r w:rsidRPr="00955CFD">
              <w:rPr>
                <w:rFonts w:cs="宋体" w:hint="eastAsia"/>
                <w:b/>
                <w:bCs/>
              </w:rPr>
              <w:t>报价包括但不限于采购、生产、检验、包装、运输、保险、装卸、售后服务、人员劳务、质保期服务等发生的所有费用及一切税费。</w:t>
            </w:r>
          </w:p>
          <w:p w14:paraId="08566C4B" w14:textId="77777777" w:rsidR="00897578" w:rsidRDefault="00897578" w:rsidP="00897578">
            <w:pPr>
              <w:pStyle w:val="a5"/>
              <w:spacing w:line="276" w:lineRule="auto"/>
              <w:rPr>
                <w:rFonts w:cs="宋体" w:hint="eastAsia"/>
                <w:b/>
                <w:bCs/>
              </w:rPr>
            </w:pPr>
          </w:p>
          <w:p w14:paraId="46DA5006" w14:textId="798A2502" w:rsidR="00955CFD" w:rsidRPr="00955CFD" w:rsidRDefault="00955CFD" w:rsidP="00897578">
            <w:pPr>
              <w:pStyle w:val="a5"/>
              <w:spacing w:line="276" w:lineRule="auto"/>
              <w:ind w:firstLineChars="2100" w:firstLine="4410"/>
            </w:pPr>
            <w:r w:rsidRPr="00955CFD">
              <w:rPr>
                <w:rFonts w:hint="eastAsia"/>
              </w:rPr>
              <w:t>供应商单位签章：</w:t>
            </w:r>
          </w:p>
          <w:p w14:paraId="403CDC6A" w14:textId="5DEB507C" w:rsidR="00955CFD" w:rsidRDefault="00955CFD" w:rsidP="00897578">
            <w:pPr>
              <w:pStyle w:val="a5"/>
              <w:spacing w:line="276" w:lineRule="auto"/>
              <w:rPr>
                <w:rFonts w:ascii="仿宋" w:eastAsia="仿宋" w:hAnsi="仿宋" w:cs="Courier New" w:hint="eastAsia"/>
                <w:sz w:val="2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</w:t>
            </w:r>
            <w:r w:rsidRPr="00955C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</w:t>
            </w:r>
            <w:r w:rsidRPr="00955CFD">
              <w:rPr>
                <w:rFonts w:hint="eastAsia"/>
              </w:rPr>
              <w:t>年</w:t>
            </w:r>
            <w:r w:rsidRPr="00955CF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955CF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955CFD">
              <w:rPr>
                <w:rFonts w:hint="eastAsia"/>
              </w:rPr>
              <w:t xml:space="preserve">  </w:t>
            </w:r>
            <w:r w:rsidRPr="00955CFD">
              <w:rPr>
                <w:rFonts w:hint="eastAsia"/>
              </w:rPr>
              <w:t>日</w:t>
            </w:r>
          </w:p>
        </w:tc>
      </w:tr>
    </w:tbl>
    <w:p w14:paraId="13A879D3" w14:textId="76852513" w:rsidR="002D35B3" w:rsidRPr="00955CFD" w:rsidRDefault="00897578" w:rsidP="00955CFD">
      <w:pPr>
        <w:spacing w:line="400" w:lineRule="exact"/>
        <w:jc w:val="righ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hint="eastAsia"/>
        </w:rPr>
        <w:t xml:space="preserve"> </w:t>
      </w:r>
      <w:r w:rsidR="00955CFD">
        <w:rPr>
          <w:rFonts w:hint="eastAsia"/>
        </w:rPr>
        <w:t>连云港师范高等专科学校后勤与基建管理处</w:t>
      </w:r>
    </w:p>
    <w:sectPr w:rsidR="002D35B3" w:rsidRPr="0095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7487" w14:textId="77777777" w:rsidR="00C3144F" w:rsidRDefault="00C3144F" w:rsidP="00033009">
      <w:pPr>
        <w:rPr>
          <w:rFonts w:hint="eastAsia"/>
        </w:rPr>
      </w:pPr>
      <w:r>
        <w:separator/>
      </w:r>
    </w:p>
  </w:endnote>
  <w:endnote w:type="continuationSeparator" w:id="0">
    <w:p w14:paraId="2141C87F" w14:textId="77777777" w:rsidR="00C3144F" w:rsidRDefault="00C3144F" w:rsidP="000330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BE0CB" w14:textId="77777777" w:rsidR="00C3144F" w:rsidRDefault="00C3144F" w:rsidP="00033009">
      <w:pPr>
        <w:rPr>
          <w:rFonts w:hint="eastAsia"/>
        </w:rPr>
      </w:pPr>
      <w:r>
        <w:separator/>
      </w:r>
    </w:p>
  </w:footnote>
  <w:footnote w:type="continuationSeparator" w:id="0">
    <w:p w14:paraId="78E74AAB" w14:textId="77777777" w:rsidR="00C3144F" w:rsidRDefault="00C3144F" w:rsidP="000330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FD"/>
    <w:rsid w:val="00033009"/>
    <w:rsid w:val="002D35B3"/>
    <w:rsid w:val="002F5227"/>
    <w:rsid w:val="007F28B9"/>
    <w:rsid w:val="00897578"/>
    <w:rsid w:val="00955CFD"/>
    <w:rsid w:val="00C3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3F4D"/>
  <w15:chartTrackingRefBased/>
  <w15:docId w15:val="{9B692247-0623-46F7-8E5F-612BBFF4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C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55CFD"/>
    <w:rPr>
      <w:rFonts w:ascii="金山简黑体" w:eastAsia="金山简黑体" w:hAnsi="Courier New" w:cs="Times New Roman"/>
      <w:b/>
      <w:spacing w:val="-8"/>
      <w:sz w:val="44"/>
      <w:szCs w:val="20"/>
    </w:rPr>
  </w:style>
  <w:style w:type="character" w:customStyle="1" w:styleId="a4">
    <w:name w:val="正文文本 字符"/>
    <w:basedOn w:val="a0"/>
    <w:link w:val="a3"/>
    <w:rsid w:val="00955CFD"/>
    <w:rPr>
      <w:rFonts w:ascii="金山简黑体" w:eastAsia="金山简黑体" w:hAnsi="Courier New" w:cs="Times New Roman"/>
      <w:b/>
      <w:spacing w:val="-8"/>
      <w:sz w:val="44"/>
      <w:szCs w:val="20"/>
    </w:rPr>
  </w:style>
  <w:style w:type="paragraph" w:styleId="a5">
    <w:name w:val="Plain Text"/>
    <w:basedOn w:val="a"/>
    <w:link w:val="a6"/>
    <w:qFormat/>
    <w:rsid w:val="00955CFD"/>
    <w:rPr>
      <w:rFonts w:ascii="宋体" w:hAnsi="Courier New"/>
    </w:rPr>
  </w:style>
  <w:style w:type="character" w:customStyle="1" w:styleId="a6">
    <w:name w:val="纯文本 字符"/>
    <w:basedOn w:val="a0"/>
    <w:link w:val="a5"/>
    <w:rsid w:val="00955CFD"/>
    <w:rPr>
      <w:rFonts w:ascii="宋体" w:hAnsi="Courier New"/>
      <w:szCs w:val="24"/>
    </w:rPr>
  </w:style>
  <w:style w:type="paragraph" w:styleId="a7">
    <w:name w:val="header"/>
    <w:basedOn w:val="a"/>
    <w:link w:val="a8"/>
    <w:uiPriority w:val="99"/>
    <w:unhideWhenUsed/>
    <w:rsid w:val="000330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3300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33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33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2024-12-20T02:27:00Z</dcterms:created>
  <dcterms:modified xsi:type="dcterms:W3CDTF">2024-12-20T02:36:00Z</dcterms:modified>
</cp:coreProperties>
</file>