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964" w:firstLineChars="200"/>
        <w:jc w:val="center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连云港师范高等专科学校</w:t>
      </w:r>
    </w:p>
    <w:p>
      <w:pPr>
        <w:adjustRightInd w:val="0"/>
        <w:snapToGrid w:val="0"/>
        <w:spacing w:line="240" w:lineRule="auto"/>
        <w:ind w:firstLine="964" w:firstLineChars="20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后勤与基建管理处报价单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054"/>
        <w:gridCol w:w="1480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default" w:ascii="Times New Roman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8"/>
                <w:szCs w:val="28"/>
                <w:lang w:val="en-US" w:eastAsia="zh-CN"/>
              </w:rPr>
              <w:t>LSZHQ20230040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消防图纸变更设计服务项目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采购方</w:t>
            </w:r>
          </w:p>
        </w:tc>
        <w:tc>
          <w:tcPr>
            <w:tcW w:w="8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连云港师范高等专科学校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8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供应商电话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询价内容</w:t>
            </w:r>
          </w:p>
        </w:tc>
        <w:tc>
          <w:tcPr>
            <w:tcW w:w="8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1.采购需求：消防图纸变更设计服务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2.验收标准：质量合格，符合国家法律、法规、技术规范、技术标准，深度满足采购人设计需求，变更后图纸满足采购人需要并保证被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连云港市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住建局采纳。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3.设计期限：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4.交付地点： 连云港师范高等专科学校校内（采购人指定地点）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5.支付方式：变更后图纸满足采购人需要并保证被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连云港市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住建局采纳后一次性无息支付全款。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6.人员要求：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（1）服务配置：自备人员及完成全部内容的工具、耗材及车辆，如有大型机械需提前报备；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（2）人员安全：中标人全部人员的人身安全及财产安全均有中标人负责，如发生的纠纷或事故，由中标人承担全部责任及法律追责，如损坏采购人的设施，需照价赔偿；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供应商报价</w:t>
            </w:r>
          </w:p>
        </w:tc>
        <w:tc>
          <w:tcPr>
            <w:tcW w:w="8023" w:type="dxa"/>
            <w:gridSpan w:val="3"/>
            <w:noWrap w:val="0"/>
            <w:vAlign w:val="center"/>
          </w:tcPr>
          <w:p>
            <w:pP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最高限价：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45000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元。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报价（大写）：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，（小写）：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eastAsia="zh-CN"/>
              </w:rPr>
              <w:t>报价包含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完成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本项目的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方案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更改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设计、验收、管理费、利润、风险、税金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和验收合格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等有可能发生的一切费用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总和</w:t>
            </w:r>
          </w:p>
          <w:p>
            <w:pPr>
              <w:ind w:firstLine="3640" w:firstLineChars="1300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供应商单位签章：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</w:tbl>
    <w:p/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01C04E49"/>
    <w:rsid w:val="177B3894"/>
    <w:rsid w:val="57D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2023-12-11T07:40:38Z</dcterms:created>
  <dc:creator>Administrator</dc:creator>
  <cp:lastModifiedBy>马东璠</cp:lastModifiedBy>
  <dcterms:modified xsi:type="dcterms:W3CDTF">2023-12-11T07:42:16Z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C17F9D1B047A48A9945974EC81B9C95C_12</vt:lpwstr>
  </property>
</Properties>
</file>